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etropolis Regular" w:cs="Metropolis Regular" w:eastAsia="Metropolis Regular" w:hAnsi="Metropolis Regular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MUNICIPAL PROCLAMATION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  <w:t xml:space="preserve">cultural participation and activity enriches and defines the identity of </w:t>
      </w: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TOWN NAME HERE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serves as a mechanism of resiliency and recovery, and improves of the quality of life of its citizens; 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  <w:t xml:space="preserve">arts and cultural participation makes a vital contribution to the development and well-being of individuals and society; and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</w: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TOWN NAME HERE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believes that community-based cultural celebrations enhance the connections between citizens of diverse interests, abilities, and cultures; and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  <w:t xml:space="preserve">culture arises and flourishes first locally; and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</w: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TOWN NAME HERE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already shown its intention to implement projects that affirm both its inclusive cultural identity and the active participation of its citizens in the cultural life of the municipality; and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  <w:t xml:space="preserve">as an annual national initiative, Culture Days exists as a catalyst that connects individuals and creators, eliminates barriers, and stimulates understanding, appreciation, and exploration of arts, culture, and heritage so that every individual in the country has a deeper connection with themselves, their community, and Canada; and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360" w:lineRule="auto"/>
        <w:ind w:left="1440" w:right="0" w:hanging="1440"/>
        <w:jc w:val="left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WHEREAS,</w:t>
        <w:tab/>
        <w:t xml:space="preserve">Culture Days is a national initiative and </w:t>
      </w: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TOWN NAME HERE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been an active and long-standing participant: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NOW, THEREFORE, I, Mayor of </w:t>
      </w: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TOWN NAME HERE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HEREBY PROCLAIM September 2</w:t>
      </w:r>
      <w:r w:rsidDel="00000000" w:rsidR="00000000" w:rsidRPr="00000000">
        <w:rPr>
          <w:rFonts w:ascii="Metropolis Regular" w:cs="Metropolis Regular" w:eastAsia="Metropolis Regular" w:hAnsi="Metropolis Regular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October 1</w:t>
      </w:r>
      <w:r w:rsidDel="00000000" w:rsidR="00000000" w:rsidRPr="00000000">
        <w:rPr>
          <w:rFonts w:ascii="Metropolis Regular" w:cs="Metropolis Regular" w:eastAsia="Metropolis Regular" w:hAnsi="Metropolis Regular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CULTURE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tropolis Regular" w:cs="Metropolis Regular" w:eastAsia="Metropolis Regular" w:hAnsi="Metropolis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Metropolis Bold" w:cs="Metropolis Bold" w:eastAsia="Metropolis Bold" w:hAnsi="Metropolis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TOWN NAME HERE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080" w:right="108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etropolis Bold"/>
  <w:font w:name="Metropolis Regular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66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1"/>
        <w:strike w:val="0"/>
        <w:color w:val="ff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1"/>
        <w:strike w:val="0"/>
        <w:color w:val="ff0000"/>
        <w:sz w:val="72"/>
        <w:szCs w:val="7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442594</wp:posOffset>
          </wp:positionH>
          <wp:positionV relativeFrom="page">
            <wp:posOffset>160606</wp:posOffset>
          </wp:positionV>
          <wp:extent cx="2143125" cy="1405256"/>
          <wp:effectExtent b="0" l="0" r="0" t="0"/>
          <wp:wrapNone/>
          <wp:docPr descr="Picture 3" id="1" name="image1.png"/>
          <a:graphic>
            <a:graphicData uri="http://schemas.openxmlformats.org/drawingml/2006/picture">
              <pic:pic>
                <pic:nvPicPr>
                  <pic:cNvPr descr="Picture 3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125" cy="1405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